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00756129"/>
        <w:docPartObj>
          <w:docPartGallery w:val="Table of Contents"/>
          <w:docPartUnique/>
        </w:docPartObj>
      </w:sdtPr>
      <w:sdtEndPr>
        <w:rPr>
          <w:rFonts w:ascii="Arial" w:eastAsiaTheme="minorEastAsia" w:hAnsi="Arial" w:cs="Arial"/>
          <w:color w:val="auto"/>
          <w:sz w:val="24"/>
          <w:szCs w:val="24"/>
          <w:lang w:eastAsia="ja-JP"/>
        </w:rPr>
      </w:sdtEndPr>
      <w:sdtContent>
        <w:p w:rsidR="00D909AF" w:rsidRDefault="00D909AF" w:rsidP="00D909AF">
          <w:pPr>
            <w:pStyle w:val="TtulodeTDC"/>
            <w:numPr>
              <w:ilvl w:val="0"/>
              <w:numId w:val="0"/>
            </w:numPr>
            <w:ind w:left="432"/>
            <w:jc w:val="center"/>
            <w:rPr>
              <w:rFonts w:ascii="Arial" w:hAnsi="Arial" w:cs="Arial"/>
              <w:sz w:val="36"/>
              <w:szCs w:val="36"/>
              <w:lang w:val="es-ES"/>
            </w:rPr>
          </w:pPr>
          <w:r w:rsidRPr="00D909AF">
            <w:rPr>
              <w:rFonts w:ascii="Arial" w:hAnsi="Arial" w:cs="Arial"/>
              <w:sz w:val="36"/>
              <w:szCs w:val="36"/>
              <w:lang w:val="es-ES"/>
            </w:rPr>
            <w:t>CONTENIDO</w:t>
          </w:r>
        </w:p>
        <w:p w:rsidR="00D909AF" w:rsidRPr="00D909AF" w:rsidRDefault="00D909AF" w:rsidP="00D909AF">
          <w:pPr>
            <w:rPr>
              <w:lang w:eastAsia="es-MX"/>
            </w:rPr>
          </w:pPr>
        </w:p>
        <w:p w:rsidR="00D909AF" w:rsidRPr="00D909AF" w:rsidRDefault="00D909AF" w:rsidP="00D909AF">
          <w:pPr>
            <w:pStyle w:val="TDC1"/>
            <w:tabs>
              <w:tab w:val="left" w:pos="440"/>
              <w:tab w:val="right" w:leader="dot" w:pos="8830"/>
            </w:tabs>
            <w:jc w:val="both"/>
            <w:rPr>
              <w:rFonts w:ascii="Arial" w:hAnsi="Arial" w:cs="Arial"/>
              <w:noProof/>
              <w:color w:val="auto"/>
              <w:szCs w:val="24"/>
              <w:lang w:val="es-MX" w:eastAsia="es-MX"/>
            </w:rPr>
          </w:pPr>
          <w:r w:rsidRPr="00D909AF">
            <w:rPr>
              <w:rFonts w:ascii="Arial" w:hAnsi="Arial" w:cs="Arial"/>
              <w:color w:val="auto"/>
              <w:szCs w:val="24"/>
            </w:rPr>
            <w:fldChar w:fldCharType="begin"/>
          </w:r>
          <w:r w:rsidRPr="00D909AF">
            <w:rPr>
              <w:rFonts w:ascii="Arial" w:hAnsi="Arial" w:cs="Arial"/>
              <w:color w:val="auto"/>
              <w:szCs w:val="24"/>
            </w:rPr>
            <w:instrText xml:space="preserve"> TOC \o "1-3" \h \z \u </w:instrText>
          </w:r>
          <w:r w:rsidRPr="00D909AF">
            <w:rPr>
              <w:rFonts w:ascii="Arial" w:hAnsi="Arial" w:cs="Arial"/>
              <w:color w:val="auto"/>
              <w:szCs w:val="24"/>
            </w:rPr>
            <w:fldChar w:fldCharType="separate"/>
          </w:r>
          <w:hyperlink w:anchor="_Toc30508631" w:history="1">
            <w:r w:rsidRPr="00D909AF">
              <w:rPr>
                <w:rStyle w:val="Hipervnculo"/>
                <w:rFonts w:ascii="Arial" w:hAnsi="Arial" w:cs="Arial"/>
                <w:noProof/>
                <w:color w:val="auto"/>
                <w:szCs w:val="24"/>
              </w:rPr>
              <w:t>1.</w:t>
            </w:r>
            <w:r w:rsidRPr="00D909AF">
              <w:rPr>
                <w:rFonts w:ascii="Arial" w:hAnsi="Arial" w:cs="Arial"/>
                <w:noProof/>
                <w:color w:val="auto"/>
                <w:szCs w:val="24"/>
                <w:lang w:val="es-MX" w:eastAsia="es-MX"/>
              </w:rPr>
              <w:tab/>
            </w:r>
            <w:r w:rsidRPr="00D909AF">
              <w:rPr>
                <w:rStyle w:val="Hipervnculo"/>
                <w:rFonts w:ascii="Arial" w:hAnsi="Arial" w:cs="Arial"/>
                <w:noProof/>
                <w:color w:val="auto"/>
                <w:szCs w:val="24"/>
              </w:rPr>
              <w:t>JURISPRUDENCIAS EN MATERIA LABORAL</w:t>
            </w:r>
            <w:r w:rsidRPr="00D909AF">
              <w:rPr>
                <w:rFonts w:ascii="Arial" w:hAnsi="Arial" w:cs="Arial"/>
                <w:noProof/>
                <w:webHidden/>
                <w:color w:val="auto"/>
                <w:szCs w:val="24"/>
              </w:rPr>
              <w:tab/>
            </w:r>
            <w:r w:rsidRPr="00D909AF">
              <w:rPr>
                <w:rFonts w:ascii="Arial" w:hAnsi="Arial" w:cs="Arial"/>
                <w:noProof/>
                <w:webHidden/>
                <w:color w:val="auto"/>
                <w:szCs w:val="24"/>
              </w:rPr>
              <w:fldChar w:fldCharType="begin"/>
            </w:r>
            <w:r w:rsidRPr="00D909AF">
              <w:rPr>
                <w:rFonts w:ascii="Arial" w:hAnsi="Arial" w:cs="Arial"/>
                <w:noProof/>
                <w:webHidden/>
                <w:color w:val="auto"/>
                <w:szCs w:val="24"/>
              </w:rPr>
              <w:instrText xml:space="preserve"> PAGEREF _Toc30508631 \h </w:instrText>
            </w:r>
            <w:r w:rsidRPr="00D909AF">
              <w:rPr>
                <w:rFonts w:ascii="Arial" w:hAnsi="Arial" w:cs="Arial"/>
                <w:noProof/>
                <w:webHidden/>
                <w:color w:val="auto"/>
                <w:szCs w:val="24"/>
              </w:rPr>
            </w:r>
            <w:r w:rsidRPr="00D909AF">
              <w:rPr>
                <w:rFonts w:ascii="Arial" w:hAnsi="Arial" w:cs="Arial"/>
                <w:noProof/>
                <w:webHidden/>
                <w:color w:val="auto"/>
                <w:szCs w:val="24"/>
              </w:rPr>
              <w:fldChar w:fldCharType="separate"/>
            </w:r>
            <w:r w:rsidRPr="00D909AF">
              <w:rPr>
                <w:rFonts w:ascii="Arial" w:hAnsi="Arial" w:cs="Arial"/>
                <w:noProof/>
                <w:webHidden/>
                <w:color w:val="auto"/>
                <w:szCs w:val="24"/>
              </w:rPr>
              <w:t>2</w:t>
            </w:r>
            <w:r w:rsidRPr="00D909AF">
              <w:rPr>
                <w:rFonts w:ascii="Arial" w:hAnsi="Arial" w:cs="Arial"/>
                <w:noProof/>
                <w:webHidden/>
                <w:color w:val="auto"/>
                <w:szCs w:val="24"/>
              </w:rPr>
              <w:fldChar w:fldCharType="end"/>
            </w:r>
          </w:hyperlink>
        </w:p>
        <w:p w:rsidR="00D909AF" w:rsidRPr="00D909AF" w:rsidRDefault="00D909AF" w:rsidP="00D909AF">
          <w:pPr>
            <w:pStyle w:val="TDC2"/>
            <w:tabs>
              <w:tab w:val="left" w:pos="880"/>
              <w:tab w:val="right" w:leader="dot" w:pos="8830"/>
            </w:tabs>
            <w:jc w:val="both"/>
            <w:rPr>
              <w:rFonts w:ascii="Arial" w:eastAsiaTheme="minorEastAsia" w:hAnsi="Arial" w:cs="Arial"/>
              <w:noProof/>
              <w:sz w:val="24"/>
              <w:szCs w:val="24"/>
              <w:lang w:eastAsia="es-MX"/>
            </w:rPr>
          </w:pPr>
          <w:hyperlink w:anchor="_Toc30508632" w:history="1">
            <w:r w:rsidRPr="00D909AF">
              <w:rPr>
                <w:rStyle w:val="Hipervnculo"/>
                <w:rFonts w:ascii="Arial" w:hAnsi="Arial" w:cs="Arial"/>
                <w:noProof/>
                <w:color w:val="auto"/>
                <w:sz w:val="24"/>
                <w:szCs w:val="24"/>
              </w:rPr>
              <w:t>1.1</w:t>
            </w:r>
            <w:r w:rsidRPr="00D909AF">
              <w:rPr>
                <w:rFonts w:ascii="Arial" w:eastAsiaTheme="minorEastAsia" w:hAnsi="Arial" w:cs="Arial"/>
                <w:noProof/>
                <w:sz w:val="24"/>
                <w:szCs w:val="24"/>
                <w:lang w:eastAsia="es-MX"/>
              </w:rPr>
              <w:tab/>
            </w:r>
            <w:r w:rsidRPr="00D909AF">
              <w:rPr>
                <w:rStyle w:val="Hipervnculo"/>
                <w:rFonts w:ascii="Arial" w:hAnsi="Arial" w:cs="Arial"/>
                <w:noProof/>
                <w:color w:val="auto"/>
                <w:sz w:val="24"/>
                <w:szCs w:val="24"/>
              </w:rPr>
              <w:t>PRUEBAS EN EL JUICIO LABORAL. EL ARTÍCULO 885, PRIMER PÁRRAFO, DE LA LEY FEDERAL DEL TRABAJO, AL ESTABLECER LA SANCIÓN DE SU DESISTIMIENTO TÁCITO ANTE LA OMISIÓN DE LAS PARTES DE PRONUNCIARSE RESPECTO DE LA VISTA OTORGADA CON MOTIVO DE LA CERTIFICACIÓN DEL SECRETARIO DE QUE YA NO QUEDAN PRUEBAS POR DESAHOGAR, NO VIOLA LOS DERECHOS HUMANOS AL DEBIDO PROCESO Y A LA TUTELA JUDICIAL EFECTIVA (TEXTO ANTERIOR A LA REFORMA PUBLICADA EN EL DIARIO OFICIAL DE LA FEDERACIÓN EL 1 DE MAYO DE 2019).</w:t>
            </w:r>
            <w:r w:rsidRPr="00D909AF">
              <w:rPr>
                <w:rFonts w:ascii="Arial" w:hAnsi="Arial" w:cs="Arial"/>
                <w:noProof/>
                <w:webHidden/>
                <w:sz w:val="24"/>
                <w:szCs w:val="24"/>
              </w:rPr>
              <w:tab/>
            </w:r>
            <w:r w:rsidRPr="00D909AF">
              <w:rPr>
                <w:rFonts w:ascii="Arial" w:hAnsi="Arial" w:cs="Arial"/>
                <w:noProof/>
                <w:webHidden/>
                <w:sz w:val="24"/>
                <w:szCs w:val="24"/>
              </w:rPr>
              <w:fldChar w:fldCharType="begin"/>
            </w:r>
            <w:r w:rsidRPr="00D909AF">
              <w:rPr>
                <w:rFonts w:ascii="Arial" w:hAnsi="Arial" w:cs="Arial"/>
                <w:noProof/>
                <w:webHidden/>
                <w:sz w:val="24"/>
                <w:szCs w:val="24"/>
              </w:rPr>
              <w:instrText xml:space="preserve"> PAGEREF _Toc30508632 \h </w:instrText>
            </w:r>
            <w:r w:rsidRPr="00D909AF">
              <w:rPr>
                <w:rFonts w:ascii="Arial" w:hAnsi="Arial" w:cs="Arial"/>
                <w:noProof/>
                <w:webHidden/>
                <w:sz w:val="24"/>
                <w:szCs w:val="24"/>
              </w:rPr>
            </w:r>
            <w:r w:rsidRPr="00D909AF">
              <w:rPr>
                <w:rFonts w:ascii="Arial" w:hAnsi="Arial" w:cs="Arial"/>
                <w:noProof/>
                <w:webHidden/>
                <w:sz w:val="24"/>
                <w:szCs w:val="24"/>
              </w:rPr>
              <w:fldChar w:fldCharType="separate"/>
            </w:r>
            <w:r w:rsidRPr="00D909AF">
              <w:rPr>
                <w:rFonts w:ascii="Arial" w:hAnsi="Arial" w:cs="Arial"/>
                <w:noProof/>
                <w:webHidden/>
                <w:sz w:val="24"/>
                <w:szCs w:val="24"/>
              </w:rPr>
              <w:t>2</w:t>
            </w:r>
            <w:r w:rsidRPr="00D909AF">
              <w:rPr>
                <w:rFonts w:ascii="Arial" w:hAnsi="Arial" w:cs="Arial"/>
                <w:noProof/>
                <w:webHidden/>
                <w:sz w:val="24"/>
                <w:szCs w:val="24"/>
              </w:rPr>
              <w:fldChar w:fldCharType="end"/>
            </w:r>
          </w:hyperlink>
        </w:p>
        <w:p w:rsidR="00D909AF" w:rsidRPr="00D909AF" w:rsidRDefault="00D909AF" w:rsidP="00D909AF">
          <w:pPr>
            <w:pStyle w:val="TDC2"/>
            <w:tabs>
              <w:tab w:val="left" w:pos="880"/>
              <w:tab w:val="right" w:leader="dot" w:pos="8830"/>
            </w:tabs>
            <w:jc w:val="both"/>
            <w:rPr>
              <w:rFonts w:ascii="Arial" w:eastAsiaTheme="minorEastAsia" w:hAnsi="Arial" w:cs="Arial"/>
              <w:noProof/>
              <w:sz w:val="24"/>
              <w:szCs w:val="24"/>
              <w:lang w:eastAsia="es-MX"/>
            </w:rPr>
          </w:pPr>
          <w:hyperlink w:anchor="_Toc30508633" w:history="1">
            <w:r w:rsidRPr="00D909AF">
              <w:rPr>
                <w:rStyle w:val="Hipervnculo"/>
                <w:rFonts w:ascii="Arial" w:hAnsi="Arial" w:cs="Arial"/>
                <w:noProof/>
                <w:color w:val="auto"/>
                <w:sz w:val="24"/>
                <w:szCs w:val="24"/>
              </w:rPr>
              <w:t>1.2</w:t>
            </w:r>
            <w:r w:rsidRPr="00D909AF">
              <w:rPr>
                <w:rFonts w:ascii="Arial" w:eastAsiaTheme="minorEastAsia" w:hAnsi="Arial" w:cs="Arial"/>
                <w:noProof/>
                <w:sz w:val="24"/>
                <w:szCs w:val="24"/>
                <w:lang w:eastAsia="es-MX"/>
              </w:rPr>
              <w:tab/>
            </w:r>
            <w:r w:rsidRPr="00D909AF">
              <w:rPr>
                <w:rStyle w:val="Hipervnculo"/>
                <w:rFonts w:ascii="Arial" w:hAnsi="Arial" w:cs="Arial"/>
                <w:noProof/>
                <w:color w:val="auto"/>
                <w:sz w:val="24"/>
                <w:szCs w:val="24"/>
              </w:rPr>
              <w:t>AMPARO INDIRECTO PROMOVIDO CONTRA LAS DILACIONES PRESUNTAMENTE EXCESIVAS EN EL DICTADO DE PROVEÍDOS, LAUDOS O EN LA REALIZACIÓN DE CUALQUIER OTRA DILIGENCIA, EN JUICIOS BUROCRÁTICOS SUSTANCIADOS AL TENOR DE LA LEY PARA LOS SERVIDORES PÚBLICOS DEL ESTADO DE JALISCO Y SUS MUNICIPIOS. PROCEDE SI TRANSCURREN MÁS DE 22 DÍAS HÁBILES DESDE LA FECHA EN LA QUE CONCLUYÓ EL PLAZO EN EL QUE LEGALMENTE DEBIERON PRONUNCIARSE O DILIGENCIARSE LOS ACTOS PROCESALES RESPECTIVOS [INAPLICABILIDAD DE LA JURISPRUDENCIA 2a./J. 33/2019 (10a.)].</w:t>
            </w:r>
            <w:r w:rsidRPr="00D909AF">
              <w:rPr>
                <w:rFonts w:ascii="Arial" w:hAnsi="Arial" w:cs="Arial"/>
                <w:noProof/>
                <w:webHidden/>
                <w:sz w:val="24"/>
                <w:szCs w:val="24"/>
              </w:rPr>
              <w:tab/>
            </w:r>
            <w:r w:rsidRPr="00D909AF">
              <w:rPr>
                <w:rFonts w:ascii="Arial" w:hAnsi="Arial" w:cs="Arial"/>
                <w:noProof/>
                <w:webHidden/>
                <w:sz w:val="24"/>
                <w:szCs w:val="24"/>
              </w:rPr>
              <w:fldChar w:fldCharType="begin"/>
            </w:r>
            <w:r w:rsidRPr="00D909AF">
              <w:rPr>
                <w:rFonts w:ascii="Arial" w:hAnsi="Arial" w:cs="Arial"/>
                <w:noProof/>
                <w:webHidden/>
                <w:sz w:val="24"/>
                <w:szCs w:val="24"/>
              </w:rPr>
              <w:instrText xml:space="preserve"> PAGEREF _Toc30508633 \h </w:instrText>
            </w:r>
            <w:r w:rsidRPr="00D909AF">
              <w:rPr>
                <w:rFonts w:ascii="Arial" w:hAnsi="Arial" w:cs="Arial"/>
                <w:noProof/>
                <w:webHidden/>
                <w:sz w:val="24"/>
                <w:szCs w:val="24"/>
              </w:rPr>
            </w:r>
            <w:r w:rsidRPr="00D909AF">
              <w:rPr>
                <w:rFonts w:ascii="Arial" w:hAnsi="Arial" w:cs="Arial"/>
                <w:noProof/>
                <w:webHidden/>
                <w:sz w:val="24"/>
                <w:szCs w:val="24"/>
              </w:rPr>
              <w:fldChar w:fldCharType="separate"/>
            </w:r>
            <w:r w:rsidRPr="00D909AF">
              <w:rPr>
                <w:rFonts w:ascii="Arial" w:hAnsi="Arial" w:cs="Arial"/>
                <w:noProof/>
                <w:webHidden/>
                <w:sz w:val="24"/>
                <w:szCs w:val="24"/>
              </w:rPr>
              <w:t>4</w:t>
            </w:r>
            <w:r w:rsidRPr="00D909AF">
              <w:rPr>
                <w:rFonts w:ascii="Arial" w:hAnsi="Arial" w:cs="Arial"/>
                <w:noProof/>
                <w:webHidden/>
                <w:sz w:val="24"/>
                <w:szCs w:val="24"/>
              </w:rPr>
              <w:fldChar w:fldCharType="end"/>
            </w:r>
          </w:hyperlink>
        </w:p>
        <w:p w:rsidR="00D909AF" w:rsidRPr="00D909AF" w:rsidRDefault="00D909AF" w:rsidP="00D909AF">
          <w:pPr>
            <w:pStyle w:val="TDC1"/>
            <w:tabs>
              <w:tab w:val="left" w:pos="440"/>
              <w:tab w:val="right" w:leader="dot" w:pos="8830"/>
            </w:tabs>
            <w:jc w:val="both"/>
            <w:rPr>
              <w:rFonts w:ascii="Arial" w:hAnsi="Arial" w:cs="Arial"/>
              <w:noProof/>
              <w:color w:val="auto"/>
              <w:szCs w:val="24"/>
              <w:lang w:val="es-MX" w:eastAsia="es-MX"/>
            </w:rPr>
          </w:pPr>
          <w:hyperlink w:anchor="_Toc30508634" w:history="1">
            <w:r w:rsidRPr="00D909AF">
              <w:rPr>
                <w:rStyle w:val="Hipervnculo"/>
                <w:rFonts w:ascii="Arial" w:hAnsi="Arial" w:cs="Arial"/>
                <w:noProof/>
                <w:color w:val="auto"/>
                <w:szCs w:val="24"/>
              </w:rPr>
              <w:t>2.</w:t>
            </w:r>
            <w:r w:rsidRPr="00D909AF">
              <w:rPr>
                <w:rFonts w:ascii="Arial" w:hAnsi="Arial" w:cs="Arial"/>
                <w:noProof/>
                <w:color w:val="auto"/>
                <w:szCs w:val="24"/>
                <w:lang w:val="es-MX" w:eastAsia="es-MX"/>
              </w:rPr>
              <w:tab/>
            </w:r>
            <w:r w:rsidRPr="00D909AF">
              <w:rPr>
                <w:rStyle w:val="Hipervnculo"/>
                <w:rFonts w:ascii="Arial" w:hAnsi="Arial" w:cs="Arial"/>
                <w:noProof/>
                <w:color w:val="auto"/>
                <w:szCs w:val="24"/>
              </w:rPr>
              <w:t>FUENTES CONSULTADAS</w:t>
            </w:r>
            <w:r w:rsidRPr="00D909AF">
              <w:rPr>
                <w:rFonts w:ascii="Arial" w:hAnsi="Arial" w:cs="Arial"/>
                <w:noProof/>
                <w:webHidden/>
                <w:color w:val="auto"/>
                <w:szCs w:val="24"/>
              </w:rPr>
              <w:tab/>
            </w:r>
            <w:r w:rsidRPr="00D909AF">
              <w:rPr>
                <w:rFonts w:ascii="Arial" w:hAnsi="Arial" w:cs="Arial"/>
                <w:noProof/>
                <w:webHidden/>
                <w:color w:val="auto"/>
                <w:szCs w:val="24"/>
              </w:rPr>
              <w:fldChar w:fldCharType="begin"/>
            </w:r>
            <w:r w:rsidRPr="00D909AF">
              <w:rPr>
                <w:rFonts w:ascii="Arial" w:hAnsi="Arial" w:cs="Arial"/>
                <w:noProof/>
                <w:webHidden/>
                <w:color w:val="auto"/>
                <w:szCs w:val="24"/>
              </w:rPr>
              <w:instrText xml:space="preserve"> PAGEREF _Toc30508634 \h </w:instrText>
            </w:r>
            <w:r w:rsidRPr="00D909AF">
              <w:rPr>
                <w:rFonts w:ascii="Arial" w:hAnsi="Arial" w:cs="Arial"/>
                <w:noProof/>
                <w:webHidden/>
                <w:color w:val="auto"/>
                <w:szCs w:val="24"/>
              </w:rPr>
            </w:r>
            <w:r w:rsidRPr="00D909AF">
              <w:rPr>
                <w:rFonts w:ascii="Arial" w:hAnsi="Arial" w:cs="Arial"/>
                <w:noProof/>
                <w:webHidden/>
                <w:color w:val="auto"/>
                <w:szCs w:val="24"/>
              </w:rPr>
              <w:fldChar w:fldCharType="separate"/>
            </w:r>
            <w:r w:rsidRPr="00D909AF">
              <w:rPr>
                <w:rFonts w:ascii="Arial" w:hAnsi="Arial" w:cs="Arial"/>
                <w:noProof/>
                <w:webHidden/>
                <w:color w:val="auto"/>
                <w:szCs w:val="24"/>
              </w:rPr>
              <w:t>6</w:t>
            </w:r>
            <w:r w:rsidRPr="00D909AF">
              <w:rPr>
                <w:rFonts w:ascii="Arial" w:hAnsi="Arial" w:cs="Arial"/>
                <w:noProof/>
                <w:webHidden/>
                <w:color w:val="auto"/>
                <w:szCs w:val="24"/>
              </w:rPr>
              <w:fldChar w:fldCharType="end"/>
            </w:r>
          </w:hyperlink>
        </w:p>
        <w:p w:rsidR="00D909AF" w:rsidRPr="00D909AF" w:rsidRDefault="00D909AF" w:rsidP="00D909AF">
          <w:pPr>
            <w:pStyle w:val="TDC2"/>
            <w:tabs>
              <w:tab w:val="left" w:pos="880"/>
              <w:tab w:val="right" w:leader="dot" w:pos="8830"/>
            </w:tabs>
            <w:jc w:val="both"/>
            <w:rPr>
              <w:rFonts w:ascii="Arial" w:eastAsiaTheme="minorEastAsia" w:hAnsi="Arial" w:cs="Arial"/>
              <w:noProof/>
              <w:sz w:val="24"/>
              <w:szCs w:val="24"/>
              <w:lang w:eastAsia="es-MX"/>
            </w:rPr>
          </w:pPr>
          <w:hyperlink w:anchor="_Toc30508635" w:history="1">
            <w:r w:rsidRPr="00D909AF">
              <w:rPr>
                <w:rStyle w:val="Hipervnculo"/>
                <w:rFonts w:ascii="Arial" w:hAnsi="Arial" w:cs="Arial"/>
                <w:noProof/>
                <w:color w:val="auto"/>
                <w:sz w:val="24"/>
                <w:szCs w:val="24"/>
              </w:rPr>
              <w:t>2.1.</w:t>
            </w:r>
            <w:r w:rsidRPr="00D909AF">
              <w:rPr>
                <w:rFonts w:ascii="Arial" w:eastAsiaTheme="minorEastAsia" w:hAnsi="Arial" w:cs="Arial"/>
                <w:noProof/>
                <w:sz w:val="24"/>
                <w:szCs w:val="24"/>
                <w:lang w:eastAsia="es-MX"/>
              </w:rPr>
              <w:tab/>
            </w:r>
            <w:r w:rsidRPr="00D909AF">
              <w:rPr>
                <w:rStyle w:val="Hipervnculo"/>
                <w:rFonts w:ascii="Arial" w:hAnsi="Arial" w:cs="Arial"/>
                <w:noProof/>
                <w:color w:val="auto"/>
                <w:sz w:val="24"/>
                <w:szCs w:val="24"/>
              </w:rPr>
              <w:t>CIBEROGRÁFICA:</w:t>
            </w:r>
            <w:r w:rsidRPr="00D909AF">
              <w:rPr>
                <w:rFonts w:ascii="Arial" w:hAnsi="Arial" w:cs="Arial"/>
                <w:noProof/>
                <w:webHidden/>
                <w:sz w:val="24"/>
                <w:szCs w:val="24"/>
              </w:rPr>
              <w:tab/>
            </w:r>
            <w:r w:rsidRPr="00D909AF">
              <w:rPr>
                <w:rFonts w:ascii="Arial" w:hAnsi="Arial" w:cs="Arial"/>
                <w:noProof/>
                <w:webHidden/>
                <w:sz w:val="24"/>
                <w:szCs w:val="24"/>
              </w:rPr>
              <w:fldChar w:fldCharType="begin"/>
            </w:r>
            <w:r w:rsidRPr="00D909AF">
              <w:rPr>
                <w:rFonts w:ascii="Arial" w:hAnsi="Arial" w:cs="Arial"/>
                <w:noProof/>
                <w:webHidden/>
                <w:sz w:val="24"/>
                <w:szCs w:val="24"/>
              </w:rPr>
              <w:instrText xml:space="preserve"> PAGEREF _Toc30508635 \h </w:instrText>
            </w:r>
            <w:r w:rsidRPr="00D909AF">
              <w:rPr>
                <w:rFonts w:ascii="Arial" w:hAnsi="Arial" w:cs="Arial"/>
                <w:noProof/>
                <w:webHidden/>
                <w:sz w:val="24"/>
                <w:szCs w:val="24"/>
              </w:rPr>
            </w:r>
            <w:r w:rsidRPr="00D909AF">
              <w:rPr>
                <w:rFonts w:ascii="Arial" w:hAnsi="Arial" w:cs="Arial"/>
                <w:noProof/>
                <w:webHidden/>
                <w:sz w:val="24"/>
                <w:szCs w:val="24"/>
              </w:rPr>
              <w:fldChar w:fldCharType="separate"/>
            </w:r>
            <w:r w:rsidRPr="00D909AF">
              <w:rPr>
                <w:rFonts w:ascii="Arial" w:hAnsi="Arial" w:cs="Arial"/>
                <w:noProof/>
                <w:webHidden/>
                <w:sz w:val="24"/>
                <w:szCs w:val="24"/>
              </w:rPr>
              <w:t>6</w:t>
            </w:r>
            <w:r w:rsidRPr="00D909AF">
              <w:rPr>
                <w:rFonts w:ascii="Arial" w:hAnsi="Arial" w:cs="Arial"/>
                <w:noProof/>
                <w:webHidden/>
                <w:sz w:val="24"/>
                <w:szCs w:val="24"/>
              </w:rPr>
              <w:fldChar w:fldCharType="end"/>
            </w:r>
          </w:hyperlink>
        </w:p>
        <w:p w:rsidR="00D909AF" w:rsidRPr="00D909AF" w:rsidRDefault="00D909AF" w:rsidP="00D909AF">
          <w:pPr>
            <w:pStyle w:val="TDC3"/>
            <w:tabs>
              <w:tab w:val="left" w:pos="1320"/>
              <w:tab w:val="right" w:leader="dot" w:pos="8830"/>
            </w:tabs>
            <w:jc w:val="both"/>
            <w:rPr>
              <w:rFonts w:ascii="Arial" w:eastAsiaTheme="minorEastAsia" w:hAnsi="Arial" w:cs="Arial"/>
              <w:noProof/>
              <w:sz w:val="24"/>
              <w:szCs w:val="24"/>
              <w:lang w:eastAsia="es-MX"/>
            </w:rPr>
          </w:pPr>
          <w:hyperlink w:anchor="_Toc30508636" w:history="1">
            <w:r w:rsidRPr="00D909AF">
              <w:rPr>
                <w:rStyle w:val="Hipervnculo"/>
                <w:rFonts w:ascii="Arial" w:hAnsi="Arial" w:cs="Arial"/>
                <w:noProof/>
                <w:color w:val="auto"/>
                <w:sz w:val="24"/>
                <w:szCs w:val="24"/>
              </w:rPr>
              <w:t>2.1.1.</w:t>
            </w:r>
            <w:r w:rsidRPr="00D909AF">
              <w:rPr>
                <w:rFonts w:ascii="Arial" w:eastAsiaTheme="minorEastAsia" w:hAnsi="Arial" w:cs="Arial"/>
                <w:noProof/>
                <w:sz w:val="24"/>
                <w:szCs w:val="24"/>
                <w:lang w:eastAsia="es-MX"/>
              </w:rPr>
              <w:tab/>
            </w:r>
            <w:r w:rsidRPr="00D909AF">
              <w:rPr>
                <w:rStyle w:val="Hipervnculo"/>
                <w:rFonts w:ascii="Arial" w:hAnsi="Arial" w:cs="Arial"/>
                <w:noProof/>
                <w:color w:val="auto"/>
                <w:sz w:val="24"/>
                <w:szCs w:val="24"/>
              </w:rPr>
              <w:t>SEMANARIO JUDICIAL DE LA FEDERACIÓN</w:t>
            </w:r>
            <w:r w:rsidRPr="00D909AF">
              <w:rPr>
                <w:rFonts w:ascii="Arial" w:hAnsi="Arial" w:cs="Arial"/>
                <w:noProof/>
                <w:webHidden/>
                <w:sz w:val="24"/>
                <w:szCs w:val="24"/>
              </w:rPr>
              <w:tab/>
            </w:r>
            <w:r w:rsidRPr="00D909AF">
              <w:rPr>
                <w:rFonts w:ascii="Arial" w:hAnsi="Arial" w:cs="Arial"/>
                <w:noProof/>
                <w:webHidden/>
                <w:sz w:val="24"/>
                <w:szCs w:val="24"/>
              </w:rPr>
              <w:fldChar w:fldCharType="begin"/>
            </w:r>
            <w:r w:rsidRPr="00D909AF">
              <w:rPr>
                <w:rFonts w:ascii="Arial" w:hAnsi="Arial" w:cs="Arial"/>
                <w:noProof/>
                <w:webHidden/>
                <w:sz w:val="24"/>
                <w:szCs w:val="24"/>
              </w:rPr>
              <w:instrText xml:space="preserve"> PAGEREF _Toc30508636 \h </w:instrText>
            </w:r>
            <w:r w:rsidRPr="00D909AF">
              <w:rPr>
                <w:rFonts w:ascii="Arial" w:hAnsi="Arial" w:cs="Arial"/>
                <w:noProof/>
                <w:webHidden/>
                <w:sz w:val="24"/>
                <w:szCs w:val="24"/>
              </w:rPr>
            </w:r>
            <w:r w:rsidRPr="00D909AF">
              <w:rPr>
                <w:rFonts w:ascii="Arial" w:hAnsi="Arial" w:cs="Arial"/>
                <w:noProof/>
                <w:webHidden/>
                <w:sz w:val="24"/>
                <w:szCs w:val="24"/>
              </w:rPr>
              <w:fldChar w:fldCharType="separate"/>
            </w:r>
            <w:r w:rsidRPr="00D909AF">
              <w:rPr>
                <w:rFonts w:ascii="Arial" w:hAnsi="Arial" w:cs="Arial"/>
                <w:noProof/>
                <w:webHidden/>
                <w:sz w:val="24"/>
                <w:szCs w:val="24"/>
              </w:rPr>
              <w:t>6</w:t>
            </w:r>
            <w:r w:rsidRPr="00D909AF">
              <w:rPr>
                <w:rFonts w:ascii="Arial" w:hAnsi="Arial" w:cs="Arial"/>
                <w:noProof/>
                <w:webHidden/>
                <w:sz w:val="24"/>
                <w:szCs w:val="24"/>
              </w:rPr>
              <w:fldChar w:fldCharType="end"/>
            </w:r>
          </w:hyperlink>
        </w:p>
        <w:p w:rsidR="00D909AF" w:rsidRDefault="00D909AF" w:rsidP="00D909AF">
          <w:pPr>
            <w:jc w:val="both"/>
          </w:pPr>
          <w:r w:rsidRPr="00D909AF">
            <w:rPr>
              <w:rFonts w:ascii="Arial" w:hAnsi="Arial" w:cs="Arial"/>
              <w:b/>
              <w:bCs/>
              <w:color w:val="auto"/>
              <w:szCs w:val="24"/>
            </w:rPr>
            <w:fldChar w:fldCharType="end"/>
          </w:r>
        </w:p>
      </w:sdtContent>
    </w:sdt>
    <w:p w:rsidR="00D909AF" w:rsidRDefault="00D909AF">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6F536B" w:rsidRPr="00DB0A6F" w:rsidRDefault="006F536B" w:rsidP="00DB0A6F">
      <w:pPr>
        <w:pStyle w:val="Ttulo1"/>
        <w:numPr>
          <w:ilvl w:val="0"/>
          <w:numId w:val="7"/>
        </w:numPr>
        <w:jc w:val="center"/>
        <w:rPr>
          <w:rFonts w:ascii="Arial" w:hAnsi="Arial" w:cs="Arial"/>
          <w:color w:val="B35E06" w:themeColor="accent1" w:themeShade="BF"/>
          <w:sz w:val="36"/>
          <w:szCs w:val="36"/>
        </w:rPr>
      </w:pPr>
      <w:bookmarkStart w:id="0" w:name="_Toc30508631"/>
      <w:r w:rsidRPr="00DB0A6F">
        <w:rPr>
          <w:rFonts w:ascii="Arial" w:hAnsi="Arial" w:cs="Arial"/>
          <w:color w:val="B35E06" w:themeColor="accent1" w:themeShade="BF"/>
          <w:sz w:val="36"/>
          <w:szCs w:val="36"/>
        </w:rPr>
        <w:lastRenderedPageBreak/>
        <w:t>JU</w:t>
      </w:r>
      <w:bookmarkStart w:id="1" w:name="_GoBack"/>
      <w:bookmarkEnd w:id="1"/>
      <w:r w:rsidRPr="00DB0A6F">
        <w:rPr>
          <w:rFonts w:ascii="Arial" w:hAnsi="Arial" w:cs="Arial"/>
          <w:color w:val="B35E06" w:themeColor="accent1" w:themeShade="BF"/>
          <w:sz w:val="36"/>
          <w:szCs w:val="36"/>
        </w:rPr>
        <w:t>RISPRUDENCIAS EN MATERIA LABORAL</w:t>
      </w:r>
      <w:bookmarkEnd w:id="0"/>
    </w:p>
    <w:p w:rsidR="006F536B" w:rsidRDefault="006F536B" w:rsidP="0075490D">
      <w:pPr>
        <w:spacing w:after="0" w:line="240" w:lineRule="auto"/>
        <w:jc w:val="both"/>
        <w:rPr>
          <w:rFonts w:ascii="Arial" w:hAnsi="Arial" w:cs="Arial"/>
        </w:rPr>
      </w:pPr>
    </w:p>
    <w:p w:rsidR="003410B3" w:rsidRPr="0075490D" w:rsidRDefault="00DB0A6F" w:rsidP="0075490D">
      <w:pPr>
        <w:spacing w:after="0" w:line="240" w:lineRule="auto"/>
        <w:jc w:val="both"/>
        <w:rPr>
          <w:rFonts w:ascii="Arial" w:hAnsi="Arial" w:cs="Arial"/>
        </w:rPr>
      </w:pPr>
      <w:r>
        <w:rPr>
          <w:rFonts w:ascii="Arial" w:hAnsi="Arial" w:cs="Arial"/>
        </w:rPr>
        <w:t xml:space="preserve">1. </w:t>
      </w:r>
      <w:r w:rsidR="003410B3" w:rsidRPr="0075490D">
        <w:rPr>
          <w:rFonts w:ascii="Arial" w:hAnsi="Arial" w:cs="Arial"/>
        </w:rPr>
        <w:t xml:space="preserve">Época: Décima Época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Registro: 2021428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Instancia: Plenos de Circuito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Tipo de Tesis: Jurisprudencia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Fuente: Semanario Judicial de la Federación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Publicación: viernes 17 de enero de 2020 10:18 h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Materia(s): (Constitucional, Laboral) </w:t>
      </w: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Tesis: </w:t>
      </w:r>
      <w:proofErr w:type="spellStart"/>
      <w:r w:rsidRPr="0075490D">
        <w:rPr>
          <w:rFonts w:ascii="Arial" w:hAnsi="Arial" w:cs="Arial"/>
        </w:rPr>
        <w:t>PC.III.L</w:t>
      </w:r>
      <w:proofErr w:type="spellEnd"/>
      <w:r w:rsidRPr="0075490D">
        <w:rPr>
          <w:rFonts w:ascii="Arial" w:hAnsi="Arial" w:cs="Arial"/>
        </w:rPr>
        <w:t xml:space="preserve">. J/33 L (10a.) </w:t>
      </w:r>
    </w:p>
    <w:p w:rsidR="003410B3" w:rsidRPr="0075490D" w:rsidRDefault="003410B3" w:rsidP="0075490D">
      <w:pPr>
        <w:spacing w:after="0" w:line="240" w:lineRule="auto"/>
        <w:jc w:val="both"/>
        <w:rPr>
          <w:rFonts w:ascii="Arial" w:hAnsi="Arial" w:cs="Arial"/>
        </w:rPr>
      </w:pPr>
    </w:p>
    <w:p w:rsidR="003410B3" w:rsidRPr="00DB0A6F" w:rsidRDefault="003410B3" w:rsidP="00DB0A6F">
      <w:pPr>
        <w:pStyle w:val="Ttulo2"/>
        <w:jc w:val="both"/>
        <w:rPr>
          <w:rFonts w:ascii="Arial" w:hAnsi="Arial" w:cs="Arial"/>
          <w:color w:val="B35E06" w:themeColor="accent1" w:themeShade="BF"/>
          <w:sz w:val="26"/>
          <w:szCs w:val="26"/>
        </w:rPr>
      </w:pPr>
      <w:bookmarkStart w:id="2" w:name="_Toc30508632"/>
      <w:r w:rsidRPr="00DB0A6F">
        <w:rPr>
          <w:rFonts w:ascii="Arial" w:hAnsi="Arial" w:cs="Arial"/>
          <w:color w:val="B35E06" w:themeColor="accent1" w:themeShade="BF"/>
          <w:sz w:val="26"/>
          <w:szCs w:val="26"/>
        </w:rPr>
        <w:t>PRUEBAS EN EL JUICIO LABORAL. EL ARTÍCULO 885, PRIMER PÁRRAFO, DE LA LEY FEDERAL DEL TRABAJO, AL ESTABLECER LA SANCIÓN DE SU DESISTIMIENTO TÁCITO ANTE LA OMISIÓN DE LAS PARTES DE PRONUNCIARSE RESPECTO DE LA VISTA OTORGADA CON MOTIVO DE LA CERTIFICACIÓN DEL SECRETARIO DE QUE YA NO QUEDAN PRUEBAS POR DESAHOGAR, NO VIOLA LOS DERECHOS HUMANOS AL DEBIDO PROCESO Y A LA TUTELA JUDICIAL EFECTIVA (TEXTO ANTERIOR A LA REFORMA PUBLICADA EN EL DIARIO OFICIAL DE LA FEDERACIÓN EL 1 DE MAYO DE 2019).</w:t>
      </w:r>
      <w:bookmarkEnd w:id="2"/>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El precepto citado establece que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Ahora bien, dicho artículo no viola los derechos humanos al debido proceso y a la tutela judicial efectiva, previstos en los artículos 14, 16 y 17 de la Constitución Política de los Estados Unidos Mexicanos, toda vez que es acorde con los principios procesales que rigen en el juicio laboral, a saber: inmediatez, oralidad, conciliación, celeridad, legalidad, seguridad jurídica y gratuidad, contenidos en los artículos 873, 875, 876, 878, 879, 880, 883, 885, 886, 888 y 891, de la Ley Federal del Trabajo, en su texto anterior a la reforma </w:t>
      </w:r>
      <w:r w:rsidRPr="0075490D">
        <w:rPr>
          <w:rFonts w:ascii="Arial" w:hAnsi="Arial" w:cs="Arial"/>
        </w:rPr>
        <w:lastRenderedPageBreak/>
        <w:t>publicada en el Diario Oficial de la Federación el 1 de mayo de 2019, porque no se desconoce el derecho a ofrecer pruebas y a que se desahoguen, respetándose las formalidades esenciales del procedimiento, de conformidad con el derecho de audiencia y defensa adecuada. Por tanto, la sanción establecida en el citado artículo 885, ante la falta de desahogo de la vista ordenada, es proporcional con la finalidad perseguida, que es el cumplimiento de los plazos legales, a fin de garantizar el derecho humano a una tutela judicial efectiva.</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PLENO EN MATERIA DE TRABAJO DEL TERCER CIRCUITO.</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Contradicción de tesis 1/2019. Entre las sustentadas por el Tercer y el Cuarto Tribunales Colegiados, ambos en Materia de Trabajo del Tercer Circuito. 25 de octubre de 2019. Unanimidad de cinco votos de los Magistrados Francisco Javier Rodríguez </w:t>
      </w:r>
      <w:proofErr w:type="spellStart"/>
      <w:r w:rsidRPr="0075490D">
        <w:rPr>
          <w:rFonts w:ascii="Arial" w:hAnsi="Arial" w:cs="Arial"/>
        </w:rPr>
        <w:t>Huezo</w:t>
      </w:r>
      <w:proofErr w:type="spellEnd"/>
      <w:r w:rsidRPr="0075490D">
        <w:rPr>
          <w:rFonts w:ascii="Arial" w:hAnsi="Arial" w:cs="Arial"/>
        </w:rPr>
        <w:t xml:space="preserve">, Antonio Valdivia Hernández, José de Jesús Quesada Sánchez, Armando Ernesto Pérez Hurtado y Julio Eduardo Díaz Sánchez. Ponente: Francisco Javier Rodríguez </w:t>
      </w:r>
      <w:proofErr w:type="spellStart"/>
      <w:r w:rsidRPr="0075490D">
        <w:rPr>
          <w:rFonts w:ascii="Arial" w:hAnsi="Arial" w:cs="Arial"/>
        </w:rPr>
        <w:t>Huezo</w:t>
      </w:r>
      <w:proofErr w:type="spellEnd"/>
      <w:r w:rsidRPr="0075490D">
        <w:rPr>
          <w:rFonts w:ascii="Arial" w:hAnsi="Arial" w:cs="Arial"/>
        </w:rPr>
        <w:t xml:space="preserve">. Secretaria: Yuridia Arias Álvarez. </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Criterios contendientes:</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El sustentado por el Tercer Tribunal Colegiado en Materia de Trabajo del Tercer Circuito, al resolver el amparo directo 256/2017, y el diverso sustentado por el Cuarto Tribunal Colegiado en Materia de Trabajo del Tercer Circuito, al resolver amparo directo 374/2018.</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1/2019, resuelta por el Pleno en Materia de Trabajo del Tercer Circuito.</w:t>
      </w:r>
    </w:p>
    <w:p w:rsidR="003410B3" w:rsidRPr="0075490D" w:rsidRDefault="003410B3" w:rsidP="0075490D">
      <w:pPr>
        <w:spacing w:after="0" w:line="240" w:lineRule="auto"/>
        <w:jc w:val="both"/>
        <w:rPr>
          <w:rFonts w:ascii="Arial" w:hAnsi="Arial" w:cs="Arial"/>
        </w:rPr>
      </w:pPr>
    </w:p>
    <w:p w:rsidR="003410B3" w:rsidRPr="0075490D" w:rsidRDefault="003410B3" w:rsidP="0075490D">
      <w:pPr>
        <w:spacing w:after="0" w:line="240" w:lineRule="auto"/>
        <w:jc w:val="both"/>
        <w:rPr>
          <w:rFonts w:ascii="Arial" w:hAnsi="Arial" w:cs="Arial"/>
        </w:rPr>
      </w:pPr>
      <w:r w:rsidRPr="0075490D">
        <w:rPr>
          <w:rFonts w:ascii="Arial" w:hAnsi="Arial" w:cs="Arial"/>
        </w:rPr>
        <w:t xml:space="preserve">De la sentencia que recayó al amparo directo 256/2017, resuelto por el Tercer Tribunal Colegiado en Materia de Trabajo del Tercer Circuito, derivó la tesis aislada III.3o.T.52 L (10a.), de título y subtítulo: "PRUEBAS EN EL PROCEDIMIENTO LABORAL. EL PRIMER PÁRRAFO DEL ARTÍCULO 885 DE LA LEY FEDERAL DEL TRABAJO, AL DETERMINAR QUE SE TENDRÁ A LAS PARTES POR DESISTIDAS DE LAS PENDIENTES POR DESAHOGAR CUANDO NO ACREDITEN QUE NO SE DESAHOGARON, VIOLA EL DERECHO FUNDAMENTAL AL DEBIDO PROCESO, PREVISTO EN EL ARTÍCULO 14 DE LA CONSTITUCIÓN FEDERAL.", publicada en el Semanario Judicial de la </w:t>
      </w:r>
      <w:r w:rsidRPr="0075490D">
        <w:rPr>
          <w:rFonts w:ascii="Arial" w:hAnsi="Arial" w:cs="Arial"/>
        </w:rPr>
        <w:lastRenderedPageBreak/>
        <w:t>Federación del viernes 18 de octubre de 2019 a las 10:28 horas y en la Gaceta del Semanario Judicial de la Federación, Décima Época, Libro 71, Tomo IV, octubre de 2019, página 3584, registro digital: 2020859.</w:t>
      </w:r>
    </w:p>
    <w:p w:rsidR="003410B3" w:rsidRDefault="003410B3" w:rsidP="0075490D">
      <w:pPr>
        <w:spacing w:after="0" w:line="240" w:lineRule="auto"/>
        <w:jc w:val="both"/>
        <w:rPr>
          <w:rFonts w:ascii="Arial" w:hAnsi="Arial" w:cs="Arial"/>
        </w:rPr>
      </w:pPr>
    </w:p>
    <w:p w:rsidR="00145C7F" w:rsidRDefault="00145C7F" w:rsidP="0075490D">
      <w:pPr>
        <w:spacing w:after="0" w:line="240" w:lineRule="auto"/>
        <w:jc w:val="both"/>
        <w:rPr>
          <w:rFonts w:ascii="Arial" w:hAnsi="Arial" w:cs="Arial"/>
        </w:rPr>
      </w:pPr>
    </w:p>
    <w:p w:rsidR="00145C7F" w:rsidRPr="00145C7F" w:rsidRDefault="00222B23" w:rsidP="00145C7F">
      <w:pPr>
        <w:spacing w:after="0" w:line="240" w:lineRule="auto"/>
        <w:jc w:val="both"/>
        <w:rPr>
          <w:rFonts w:ascii="Arial" w:hAnsi="Arial" w:cs="Arial"/>
        </w:rPr>
      </w:pPr>
      <w:r>
        <w:rPr>
          <w:rFonts w:ascii="Arial" w:hAnsi="Arial" w:cs="Arial"/>
        </w:rPr>
        <w:t xml:space="preserve">2. </w:t>
      </w:r>
      <w:r w:rsidR="00145C7F" w:rsidRPr="00145C7F">
        <w:rPr>
          <w:rFonts w:ascii="Arial" w:hAnsi="Arial" w:cs="Arial"/>
        </w:rPr>
        <w:t xml:space="preserve">Época: Décima Época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Registro: 2021400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Instancia: Tribunales Colegiados de Circuito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Tipo de Tesis: Jurisprudencia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Fuente: Semanario Judicial de la Federación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Publicación: viernes 17 de enero de 2020 10:18 h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Materia(s): (Laboral) </w:t>
      </w: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Tesis: III.3o.T. J/8 L (10a.) </w:t>
      </w:r>
    </w:p>
    <w:p w:rsidR="00145C7F" w:rsidRPr="00145C7F" w:rsidRDefault="00145C7F" w:rsidP="00145C7F">
      <w:pPr>
        <w:spacing w:after="0" w:line="240" w:lineRule="auto"/>
        <w:jc w:val="both"/>
        <w:rPr>
          <w:rFonts w:ascii="Arial" w:hAnsi="Arial" w:cs="Arial"/>
        </w:rPr>
      </w:pPr>
    </w:p>
    <w:p w:rsidR="00145C7F" w:rsidRPr="00222B23" w:rsidRDefault="00145C7F" w:rsidP="00222B23">
      <w:pPr>
        <w:pStyle w:val="Ttulo2"/>
        <w:jc w:val="both"/>
        <w:rPr>
          <w:rFonts w:ascii="Arial" w:hAnsi="Arial" w:cs="Arial"/>
          <w:color w:val="B35E06" w:themeColor="accent1" w:themeShade="BF"/>
          <w:sz w:val="26"/>
          <w:szCs w:val="26"/>
        </w:rPr>
      </w:pPr>
      <w:bookmarkStart w:id="3" w:name="_Toc30508633"/>
      <w:r w:rsidRPr="00222B23">
        <w:rPr>
          <w:rFonts w:ascii="Arial" w:hAnsi="Arial" w:cs="Arial"/>
          <w:color w:val="B35E06" w:themeColor="accent1" w:themeShade="BF"/>
          <w:sz w:val="26"/>
          <w:szCs w:val="26"/>
        </w:rPr>
        <w:t>AMPARO INDIRECTO PROMOVIDO CONTRA LAS DILACIONES PRESUNTAMENTE EXCESIVAS EN EL DICTADO DE PROVEÍDOS, LAUDOS O EN LA REALIZACIÓN DE CUALQUIER OTRA DILIGENCIA, EN JUICIOS BUROCRÁTICOS SUSTANCIADOS AL TENOR DE LA LEY PARA LOS SERVIDORES PÚBLICOS DEL ESTADO DE JALISCO Y SUS MUNICIPIOS. PROCEDE SI TRANSCURREN MÁS DE 22 DÍAS HÁBILES DESDE LA FECHA EN LA QUE CONCLUYÓ EL PLAZO EN EL QUE LEGALMENTE DEBIERON PRONUNCIARSE O DILIGENCIARSE LOS ACTOS PROCESALES RESPECTIVOS [INAPLICABILIDAD DE LA JURISPRUDENCIA 2a</w:t>
      </w:r>
      <w:proofErr w:type="gramStart"/>
      <w:r w:rsidRPr="00222B23">
        <w:rPr>
          <w:rFonts w:ascii="Arial" w:hAnsi="Arial" w:cs="Arial"/>
          <w:color w:val="B35E06" w:themeColor="accent1" w:themeShade="BF"/>
          <w:sz w:val="26"/>
          <w:szCs w:val="26"/>
        </w:rPr>
        <w:t>./</w:t>
      </w:r>
      <w:proofErr w:type="gramEnd"/>
      <w:r w:rsidRPr="00222B23">
        <w:rPr>
          <w:rFonts w:ascii="Arial" w:hAnsi="Arial" w:cs="Arial"/>
          <w:color w:val="B35E06" w:themeColor="accent1" w:themeShade="BF"/>
          <w:sz w:val="26"/>
          <w:szCs w:val="26"/>
        </w:rPr>
        <w:t>J. 33/2019 (10a.)].</w:t>
      </w:r>
      <w:r w:rsidR="00222B23">
        <w:rPr>
          <w:rStyle w:val="Refdenotaalpie"/>
          <w:rFonts w:ascii="Arial" w:hAnsi="Arial" w:cs="Arial"/>
          <w:color w:val="B35E06" w:themeColor="accent1" w:themeShade="BF"/>
          <w:sz w:val="26"/>
          <w:szCs w:val="26"/>
        </w:rPr>
        <w:footnoteReference w:id="1"/>
      </w:r>
      <w:bookmarkEnd w:id="3"/>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Si bien la Segunda Sala de la Suprema Corte de Justicia de la Nación, a fin de proporcionar un estándar mínimo objetivo que ofrezca seguridad jurídica a las partes en el juicio, sostuvo en la jurisprudencia citada que para efectos de la promoción del juicio de amparo indirecto contra dilaciones presuntamente excesivas en el dictado de proveídos, laudos o en la realización de cualquier otra diligencia, el amparo procede cuando transcurren más de 45 días naturales, contados a partir de la fecha en la que concluyó el plazo en que legalmente debió pronunciarse la Junta o realizarse los actos procesales respectivos; ello, al tomar </w:t>
      </w:r>
      <w:r w:rsidRPr="00145C7F">
        <w:rPr>
          <w:rFonts w:ascii="Arial" w:hAnsi="Arial" w:cs="Arial"/>
        </w:rPr>
        <w:lastRenderedPageBreak/>
        <w:t xml:space="preserve">en cuenta que ese periodo es el máximo que el artículo 772 de la Ley Federal del Trabajo prevé para que el juicio permanezca inmóvil, cuando sea necesaria alguna promoción del trabajador. Sin embargo, dicho precepto es inaplicable de manera supletoria a la legislación burocrática del Estado de Jalisco, toda vez que el legislador local dispuso la figura de la caducidad de forma distinta. Por tanto, a fin de proporcionar un estándar mínimo objetivo, se considera que en los procedimientos laborales instaurados conforme a la Ley para los Servidores Públicos del Estado de Jalisco y sus Municipios, el juicio de amparo procede cuando transcurren más de 22 días hábiles, contados a partir de la fecha en la que concluyó el plazo en que legalmente debieron pronunciarse o realizarse los actos procesales respectivos, al tomar en cuenta que ése es el plazo que el artículo 135 de la citada ley otorga para que el órgano jurisdiccional decida lo relativo al fondo de la </w:t>
      </w:r>
      <w:proofErr w:type="spellStart"/>
      <w:r w:rsidRPr="00145C7F">
        <w:rPr>
          <w:rFonts w:ascii="Arial" w:hAnsi="Arial" w:cs="Arial"/>
        </w:rPr>
        <w:t>litis</w:t>
      </w:r>
      <w:proofErr w:type="spellEnd"/>
      <w:r w:rsidRPr="00145C7F">
        <w:rPr>
          <w:rFonts w:ascii="Arial" w:hAnsi="Arial" w:cs="Arial"/>
        </w:rPr>
        <w:t xml:space="preserve"> planteada, lo cual constituye su mayor potestad jurisdiccional, de modo que el desahogo de las etapas procesales de menor complejidad puede realizarse dentro de ese mismo periodo y, por tanto, es el máximo admisible para que el juicio permanezca inmóvil.</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TERCER TRIBUNAL COLEGIADO EN MATERIA DE TRABAJO DEL TERCER CIRCUITO.</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Queja 75/2019. 29 de marzo de 2019. Unanimidad de votos. Ponente: Gabriela Guadalupe </w:t>
      </w:r>
      <w:proofErr w:type="spellStart"/>
      <w:r w:rsidRPr="00145C7F">
        <w:rPr>
          <w:rFonts w:ascii="Arial" w:hAnsi="Arial" w:cs="Arial"/>
        </w:rPr>
        <w:t>Huízar</w:t>
      </w:r>
      <w:proofErr w:type="spellEnd"/>
      <w:r w:rsidRPr="00145C7F">
        <w:rPr>
          <w:rFonts w:ascii="Arial" w:hAnsi="Arial" w:cs="Arial"/>
        </w:rPr>
        <w:t xml:space="preserve"> Flores. Secretario: Fernando Cotero Torres. </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Queja 87/2019. Leticia Paola Gómez Llamas. 25 de abril de 2019. Unanimidad de votos. Ponente: Julio Ramos Salas. Secretaria: Norma Cruz Toribio. </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Queja 141/2019. Marisol Cabrera Mena. 17 de mayo de 2019. Unanimidad de votos. Ponente: Gabriela Guadalupe </w:t>
      </w:r>
      <w:proofErr w:type="spellStart"/>
      <w:r w:rsidRPr="00145C7F">
        <w:rPr>
          <w:rFonts w:ascii="Arial" w:hAnsi="Arial" w:cs="Arial"/>
        </w:rPr>
        <w:t>Huízar</w:t>
      </w:r>
      <w:proofErr w:type="spellEnd"/>
      <w:r w:rsidRPr="00145C7F">
        <w:rPr>
          <w:rFonts w:ascii="Arial" w:hAnsi="Arial" w:cs="Arial"/>
        </w:rPr>
        <w:t xml:space="preserve"> Flores. Secretario: Fernando Cotero Torres. </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 xml:space="preserve">Queja 147/2019. Diana Elizabeth Solano Mejía. 5 de agosto de 2019. Unanimidad de votos. Ponente: Norma Cruz Toribio, secretaria de tribunal autorizada por la Comisión de Carrera Judicial del Consejo de la Judicatura Federal para desempeñar las funciones de Magistrada. Secretario: Rolando Zúñiga </w:t>
      </w:r>
      <w:proofErr w:type="spellStart"/>
      <w:r w:rsidRPr="00145C7F">
        <w:rPr>
          <w:rFonts w:ascii="Arial" w:hAnsi="Arial" w:cs="Arial"/>
        </w:rPr>
        <w:t>Zúñiga</w:t>
      </w:r>
      <w:proofErr w:type="spellEnd"/>
      <w:r w:rsidRPr="00145C7F">
        <w:rPr>
          <w:rFonts w:ascii="Arial" w:hAnsi="Arial" w:cs="Arial"/>
        </w:rPr>
        <w:t>.</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t>Queja 162/2019. Berenice González Jiménez. 13 de septiembre de 2019. Unanimidad de votos. Ponente: Alejandro López Bravo. Secretario: José Luis Alvarado García.</w:t>
      </w:r>
    </w:p>
    <w:p w:rsidR="00145C7F" w:rsidRPr="00145C7F" w:rsidRDefault="00145C7F" w:rsidP="00145C7F">
      <w:pPr>
        <w:spacing w:after="0" w:line="240" w:lineRule="auto"/>
        <w:jc w:val="both"/>
        <w:rPr>
          <w:rFonts w:ascii="Arial" w:hAnsi="Arial" w:cs="Arial"/>
        </w:rPr>
      </w:pPr>
    </w:p>
    <w:p w:rsidR="00145C7F" w:rsidRPr="00145C7F" w:rsidRDefault="00145C7F" w:rsidP="00145C7F">
      <w:pPr>
        <w:spacing w:after="0" w:line="240" w:lineRule="auto"/>
        <w:jc w:val="both"/>
        <w:rPr>
          <w:rFonts w:ascii="Arial" w:hAnsi="Arial" w:cs="Arial"/>
        </w:rPr>
      </w:pPr>
      <w:r w:rsidRPr="00145C7F">
        <w:rPr>
          <w:rFonts w:ascii="Arial" w:hAnsi="Arial" w:cs="Arial"/>
        </w:rPr>
        <w:lastRenderedPageBreak/>
        <w:t>Nota: La tesis de jurisprudencia 2a</w:t>
      </w:r>
      <w:proofErr w:type="gramStart"/>
      <w:r w:rsidRPr="00145C7F">
        <w:rPr>
          <w:rFonts w:ascii="Arial" w:hAnsi="Arial" w:cs="Arial"/>
        </w:rPr>
        <w:t>./</w:t>
      </w:r>
      <w:proofErr w:type="gramEnd"/>
      <w:r w:rsidRPr="00145C7F">
        <w:rPr>
          <w:rFonts w:ascii="Arial" w:hAnsi="Arial" w:cs="Arial"/>
        </w:rPr>
        <w:t>J. 33/2019 (10a.), de título y subtítulo: "AMPARO INDIRECTO. PROCEDE CONTRA LAS DILACIONES PRESUNTAMENTE EXCESIVAS DE LAS JUNTAS EN EL DICTADO DE PROVEÍDOS, LAUDOS O EN LA REALIZACIÓN DE CUALQUIER OTRA DILIGENCIA, SI TRANSCURREN MÁS DE 45 DÍAS NATURALES DESDE LA FECHA EN LA QUE CONCLUYÓ EL PLAZO EN EL QUE LEGALMENTE DEBIERON PRONUNCIARSE O DILIGENCIARSE LOS ACTOS PROCESALES RESPECTIVOS." citada, aparece publicada en el Semanario Judicial de la Federación del viernes 1 de marzo de 2019 a las 10:04 horas y en la Gaceta del Semanario Judicial de la Federación, Décima Época, Libro 64, Tomo II, marzo de 2019, página 1643, con número de registro digital: 2019400.</w:t>
      </w:r>
    </w:p>
    <w:p w:rsidR="00B93457" w:rsidRPr="00B45A4E" w:rsidRDefault="00B93457" w:rsidP="00B93457">
      <w:pPr>
        <w:pStyle w:val="Ttulo1"/>
        <w:numPr>
          <w:ilvl w:val="0"/>
          <w:numId w:val="7"/>
        </w:numPr>
        <w:spacing w:line="360" w:lineRule="auto"/>
        <w:jc w:val="center"/>
        <w:rPr>
          <w:rFonts w:ascii="Arial" w:hAnsi="Arial" w:cs="Arial"/>
          <w:color w:val="B35E06" w:themeColor="accent1" w:themeShade="BF"/>
          <w:sz w:val="36"/>
          <w:szCs w:val="36"/>
        </w:rPr>
      </w:pPr>
      <w:bookmarkStart w:id="4" w:name="_Toc22652857"/>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3479248"/>
      <w:bookmarkStart w:id="17" w:name="_Toc13479882"/>
      <w:bookmarkStart w:id="18" w:name="_Toc13480931"/>
      <w:bookmarkStart w:id="19" w:name="_Toc15894289"/>
      <w:bookmarkStart w:id="20" w:name="_Toc15988715"/>
      <w:bookmarkStart w:id="21" w:name="_Toc16507517"/>
      <w:bookmarkStart w:id="22" w:name="_Toc21951268"/>
      <w:bookmarkStart w:id="23" w:name="_Toc21956617"/>
      <w:bookmarkStart w:id="24" w:name="_Toc21957333"/>
      <w:bookmarkStart w:id="25" w:name="_Toc22303690"/>
      <w:bookmarkStart w:id="26" w:name="_Toc22646197"/>
      <w:bookmarkStart w:id="27" w:name="_Toc22653817"/>
      <w:bookmarkStart w:id="28" w:name="_Toc22732957"/>
      <w:bookmarkStart w:id="29" w:name="_Toc23170492"/>
      <w:bookmarkStart w:id="30" w:name="_Toc23171536"/>
      <w:bookmarkStart w:id="31" w:name="_Toc29553453"/>
      <w:bookmarkStart w:id="32" w:name="_Toc30508634"/>
      <w:r w:rsidRPr="00B45A4E">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93457" w:rsidRDefault="00B93457" w:rsidP="00B93457">
      <w:pPr>
        <w:numPr>
          <w:ilvl w:val="0"/>
          <w:numId w:val="6"/>
        </w:numPr>
        <w:spacing w:after="0" w:line="360" w:lineRule="auto"/>
        <w:jc w:val="center"/>
        <w:rPr>
          <w:rFonts w:ascii="Arial" w:hAnsi="Arial" w:cs="Arial"/>
          <w:b/>
          <w:bCs/>
          <w:vanish/>
          <w:color w:val="B35E06" w:themeColor="accent1" w:themeShade="BF"/>
          <w:szCs w:val="24"/>
          <w:lang w:val="es-MX"/>
        </w:rPr>
      </w:pPr>
      <w:bookmarkStart w:id="33" w:name="_Toc536437384"/>
      <w:bookmarkStart w:id="34" w:name="_Toc536437577"/>
      <w:bookmarkStart w:id="35" w:name="_Toc536439344"/>
      <w:bookmarkStart w:id="36" w:name="_Toc536439427"/>
      <w:bookmarkStart w:id="37" w:name="_Toc536439467"/>
      <w:bookmarkStart w:id="38" w:name="_Toc338653"/>
      <w:bookmarkStart w:id="39" w:name="_Toc778876"/>
      <w:bookmarkStart w:id="40" w:name="_Toc779017"/>
      <w:bookmarkStart w:id="41" w:name="_Toc1379639"/>
      <w:bookmarkStart w:id="42" w:name="_Toc1380862"/>
      <w:bookmarkStart w:id="43" w:name="_Toc2071031"/>
      <w:bookmarkStart w:id="44" w:name="_Toc5180102"/>
      <w:bookmarkStart w:id="45" w:name="_Toc5180180"/>
      <w:bookmarkStart w:id="46" w:name="_Toc5262815"/>
      <w:bookmarkStart w:id="47" w:name="_Toc5263076"/>
      <w:bookmarkStart w:id="48" w:name="_Toc5263203"/>
      <w:bookmarkStart w:id="49" w:name="_Toc5263841"/>
      <w:bookmarkStart w:id="50" w:name="_Toc5263889"/>
      <w:bookmarkStart w:id="51" w:name="_Toc5263941"/>
      <w:bookmarkStart w:id="52" w:name="_Toc5273346"/>
      <w:bookmarkStart w:id="53" w:name="_Toc5277921"/>
      <w:bookmarkStart w:id="54" w:name="_Toc5371729"/>
      <w:bookmarkStart w:id="55" w:name="_Toc5371744"/>
      <w:bookmarkStart w:id="56" w:name="_Toc5364394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B93457" w:rsidRDefault="00B93457" w:rsidP="00B93457">
      <w:pPr>
        <w:numPr>
          <w:ilvl w:val="0"/>
          <w:numId w:val="6"/>
        </w:numPr>
        <w:spacing w:after="0" w:line="360" w:lineRule="auto"/>
        <w:jc w:val="center"/>
        <w:rPr>
          <w:rFonts w:ascii="Arial" w:hAnsi="Arial" w:cs="Arial"/>
          <w:b/>
          <w:bCs/>
          <w:vanish/>
          <w:color w:val="B35E06" w:themeColor="accent1" w:themeShade="BF"/>
          <w:szCs w:val="24"/>
          <w:lang w:val="es-MX"/>
        </w:rPr>
      </w:pPr>
      <w:bookmarkStart w:id="57" w:name="_Toc338654"/>
      <w:bookmarkStart w:id="58" w:name="_Toc778877"/>
      <w:bookmarkStart w:id="59" w:name="_Toc779018"/>
      <w:bookmarkStart w:id="60" w:name="_Toc1379640"/>
      <w:bookmarkStart w:id="61" w:name="_Toc1380863"/>
      <w:bookmarkStart w:id="62" w:name="_Toc2071032"/>
      <w:bookmarkStart w:id="63" w:name="_Toc5180103"/>
      <w:bookmarkStart w:id="64" w:name="_Toc5180181"/>
      <w:bookmarkStart w:id="65" w:name="_Toc5262816"/>
      <w:bookmarkStart w:id="66" w:name="_Toc5263077"/>
      <w:bookmarkStart w:id="67" w:name="_Toc5263204"/>
      <w:bookmarkStart w:id="68" w:name="_Toc5263842"/>
      <w:bookmarkStart w:id="69" w:name="_Toc5263890"/>
      <w:bookmarkStart w:id="70" w:name="_Toc5263942"/>
      <w:bookmarkStart w:id="71" w:name="_Toc5273347"/>
      <w:bookmarkStart w:id="72" w:name="_Toc5277922"/>
      <w:bookmarkStart w:id="73" w:name="_Toc5371730"/>
      <w:bookmarkStart w:id="74" w:name="_Toc53717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93457" w:rsidRDefault="00B93457" w:rsidP="00B93457">
      <w:pPr>
        <w:pStyle w:val="Ttulo2"/>
        <w:numPr>
          <w:ilvl w:val="1"/>
          <w:numId w:val="7"/>
        </w:numPr>
        <w:spacing w:line="360" w:lineRule="auto"/>
        <w:jc w:val="center"/>
        <w:rPr>
          <w:rFonts w:ascii="Arial" w:hAnsi="Arial" w:cs="Arial"/>
          <w:vanish/>
          <w:color w:val="B35E06" w:themeColor="accent1" w:themeShade="BF"/>
        </w:rPr>
      </w:pPr>
      <w:bookmarkStart w:id="75" w:name="_Toc22652858"/>
      <w:bookmarkStart w:id="76" w:name="_Toc5371746"/>
      <w:bookmarkStart w:id="77" w:name="_Toc5263205"/>
      <w:bookmarkStart w:id="78" w:name="_Toc5180182"/>
      <w:bookmarkStart w:id="79" w:name="_Toc1380864"/>
      <w:bookmarkStart w:id="80" w:name="_Toc779019"/>
      <w:bookmarkStart w:id="81" w:name="_Toc338655"/>
      <w:bookmarkStart w:id="82" w:name="_Toc1379641"/>
      <w:bookmarkStart w:id="83" w:name="_Toc2071033"/>
      <w:bookmarkStart w:id="84" w:name="_Toc11316583"/>
      <w:bookmarkStart w:id="85" w:name="_Toc13479249"/>
      <w:bookmarkStart w:id="86" w:name="_Toc13479883"/>
      <w:bookmarkStart w:id="87" w:name="_Toc13480932"/>
      <w:bookmarkStart w:id="88" w:name="_Toc15894290"/>
      <w:bookmarkStart w:id="89" w:name="_Toc15988716"/>
      <w:bookmarkStart w:id="90" w:name="_Toc16507518"/>
      <w:bookmarkStart w:id="91" w:name="_Toc21951269"/>
      <w:bookmarkStart w:id="92" w:name="_Toc21956618"/>
      <w:bookmarkStart w:id="93" w:name="_Toc21957334"/>
      <w:bookmarkStart w:id="94" w:name="_Toc22303691"/>
      <w:bookmarkStart w:id="95" w:name="_Toc22646198"/>
      <w:bookmarkStart w:id="96" w:name="_Toc22653818"/>
      <w:bookmarkStart w:id="97" w:name="_Toc22732958"/>
      <w:bookmarkStart w:id="98" w:name="_Toc23170493"/>
      <w:bookmarkStart w:id="99" w:name="_Toc23171537"/>
      <w:bookmarkStart w:id="100" w:name="_Toc29553454"/>
      <w:bookmarkStart w:id="101" w:name="_Toc30508635"/>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2" w:name="_Toc524446387"/>
      <w:bookmarkStart w:id="103" w:name="_Toc524519068"/>
      <w:bookmarkStart w:id="104" w:name="_Toc524519163"/>
      <w:bookmarkStart w:id="105" w:name="_Toc524446390"/>
      <w:bookmarkStart w:id="106" w:name="_Toc524519071"/>
      <w:bookmarkStart w:id="107" w:name="_Toc524519166"/>
      <w:bookmarkEnd w:id="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93457" w:rsidRDefault="00B93457" w:rsidP="00B93457">
      <w:pPr>
        <w:spacing w:after="0" w:line="360" w:lineRule="auto"/>
        <w:jc w:val="center"/>
        <w:rPr>
          <w:rFonts w:ascii="Arial" w:hAnsi="Arial" w:cs="Arial"/>
          <w:color w:val="B35E06" w:themeColor="accent1" w:themeShade="BF"/>
          <w:szCs w:val="24"/>
        </w:rPr>
      </w:pPr>
      <w:bookmarkStart w:id="108" w:name="_Toc524947297"/>
      <w:bookmarkStart w:id="109" w:name="_Toc525683586"/>
      <w:bookmarkStart w:id="110" w:name="_Toc525686134"/>
      <w:bookmarkStart w:id="111" w:name="_Toc525808260"/>
      <w:bookmarkStart w:id="112" w:name="_Toc525808291"/>
      <w:bookmarkStart w:id="113" w:name="_Toc525808454"/>
      <w:bookmarkStart w:id="114" w:name="_Toc524947298"/>
      <w:bookmarkStart w:id="115" w:name="_Toc525683587"/>
      <w:bookmarkStart w:id="116" w:name="_Toc525686135"/>
      <w:bookmarkStart w:id="117" w:name="_Toc525808261"/>
      <w:bookmarkStart w:id="118" w:name="_Toc525808292"/>
      <w:bookmarkStart w:id="119" w:name="_Toc525808455"/>
      <w:bookmarkStart w:id="120" w:name="_Toc524947299"/>
      <w:bookmarkStart w:id="121" w:name="_Toc525683588"/>
      <w:bookmarkStart w:id="122" w:name="_Toc525686136"/>
      <w:bookmarkStart w:id="123" w:name="_Toc525808262"/>
      <w:bookmarkStart w:id="124" w:name="_Toc525808293"/>
      <w:bookmarkStart w:id="125" w:name="_Toc525808456"/>
      <w:bookmarkStart w:id="126" w:name="_Toc524947300"/>
      <w:bookmarkStart w:id="127" w:name="_Toc525683589"/>
      <w:bookmarkStart w:id="128" w:name="_Toc525808294"/>
      <w:bookmarkStart w:id="129" w:name="_Toc525808457"/>
      <w:bookmarkStart w:id="130" w:name="_Toc53050378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93457" w:rsidRDefault="00B93457" w:rsidP="00B93457">
      <w:pPr>
        <w:pStyle w:val="Ttulo3"/>
        <w:numPr>
          <w:ilvl w:val="2"/>
          <w:numId w:val="7"/>
        </w:numPr>
        <w:jc w:val="center"/>
        <w:rPr>
          <w:rFonts w:ascii="Arial" w:hAnsi="Arial" w:cs="Arial"/>
          <w:b w:val="0"/>
          <w:color w:val="B35E06" w:themeColor="accent1" w:themeShade="BF"/>
        </w:rPr>
      </w:pPr>
      <w:bookmarkStart w:id="131" w:name="_Toc22652859"/>
      <w:bookmarkStart w:id="132" w:name="_Toc5371747"/>
      <w:bookmarkStart w:id="133" w:name="_Toc5263206"/>
      <w:bookmarkStart w:id="134" w:name="_Toc5180183"/>
      <w:bookmarkStart w:id="135" w:name="_Toc1380865"/>
      <w:bookmarkStart w:id="136" w:name="_Toc779020"/>
      <w:bookmarkStart w:id="137" w:name="_Toc536439469"/>
      <w:bookmarkStart w:id="138" w:name="_Toc338656"/>
      <w:bookmarkStart w:id="139" w:name="_Toc1379642"/>
      <w:bookmarkStart w:id="140" w:name="_Toc2071034"/>
      <w:bookmarkStart w:id="141" w:name="_Toc11316584"/>
      <w:bookmarkStart w:id="142" w:name="_Toc13479250"/>
      <w:bookmarkStart w:id="143" w:name="_Toc13479884"/>
      <w:bookmarkStart w:id="144" w:name="_Toc13480933"/>
      <w:bookmarkStart w:id="145" w:name="_Toc15894291"/>
      <w:bookmarkStart w:id="146" w:name="_Toc15988717"/>
      <w:bookmarkStart w:id="147" w:name="_Toc16507519"/>
      <w:bookmarkStart w:id="148" w:name="_Toc21951270"/>
      <w:bookmarkStart w:id="149" w:name="_Toc21956619"/>
      <w:bookmarkStart w:id="150" w:name="_Toc21957335"/>
      <w:bookmarkStart w:id="151" w:name="_Toc22303692"/>
      <w:bookmarkStart w:id="152" w:name="_Toc22646199"/>
      <w:bookmarkStart w:id="153" w:name="_Toc22653819"/>
      <w:bookmarkStart w:id="154" w:name="_Toc22732959"/>
      <w:bookmarkStart w:id="155" w:name="_Toc23170494"/>
      <w:bookmarkStart w:id="156" w:name="_Toc23171538"/>
      <w:bookmarkStart w:id="157" w:name="_Toc29553455"/>
      <w:bookmarkStart w:id="158" w:name="_Toc30508636"/>
      <w:r>
        <w:rPr>
          <w:rFonts w:ascii="Arial" w:hAnsi="Arial" w:cs="Arial"/>
          <w:b w:val="0"/>
          <w:color w:val="B35E06" w:themeColor="accent1" w:themeShade="BF"/>
        </w:rPr>
        <w:t>SEMANARIO JUDICIAL DE LA FEDERACIÓN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93457" w:rsidRDefault="00B93457" w:rsidP="00B93457"/>
    <w:p w:rsidR="00B93457" w:rsidRDefault="00B93457" w:rsidP="00B93457">
      <w:pPr>
        <w:spacing w:after="0" w:line="240" w:lineRule="auto"/>
        <w:jc w:val="center"/>
        <w:rPr>
          <w:rFonts w:ascii="Arial" w:hAnsi="Arial" w:cs="Arial"/>
        </w:rPr>
      </w:pPr>
      <w:bookmarkStart w:id="159" w:name="_Toc525808458"/>
      <w:bookmarkStart w:id="160" w:name="_Toc525808295"/>
      <w:bookmarkStart w:id="161" w:name="_Toc525683590"/>
      <w:bookmarkStart w:id="162" w:name="_Toc524947301"/>
      <w:bookmarkEnd w:id="126"/>
      <w:bookmarkEnd w:id="127"/>
      <w:bookmarkEnd w:id="128"/>
      <w:bookmarkEnd w:id="129"/>
      <w:bookmarkEnd w:id="130"/>
      <w:r>
        <w:rPr>
          <w:rFonts w:ascii="Arial" w:hAnsi="Arial" w:cs="Arial"/>
          <w:bCs/>
          <w:szCs w:val="24"/>
        </w:rPr>
        <w:t>(https://sjf.scjn.gob.mx/SJFSem/Paginas/SemanarioV5.aspx</w:t>
      </w:r>
      <w:bookmarkEnd w:id="159"/>
      <w:bookmarkEnd w:id="160"/>
      <w:bookmarkEnd w:id="161"/>
      <w:bookmarkEnd w:id="162"/>
    </w:p>
    <w:p w:rsidR="00145C7F" w:rsidRPr="0075490D" w:rsidRDefault="00145C7F" w:rsidP="0075490D">
      <w:pPr>
        <w:spacing w:after="0" w:line="240" w:lineRule="auto"/>
        <w:jc w:val="both"/>
        <w:rPr>
          <w:rFonts w:ascii="Arial" w:hAnsi="Arial" w:cs="Arial"/>
        </w:rPr>
      </w:pPr>
    </w:p>
    <w:sectPr w:rsidR="00145C7F" w:rsidRPr="0075490D"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67" w:rsidRDefault="005D3C67">
      <w:pPr>
        <w:spacing w:after="0" w:line="240" w:lineRule="auto"/>
      </w:pPr>
      <w:r>
        <w:separator/>
      </w:r>
    </w:p>
  </w:endnote>
  <w:endnote w:type="continuationSeparator" w:id="0">
    <w:p w:rsidR="005D3C67" w:rsidRDefault="005D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95CEA4" wp14:editId="7C254B5B">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67" w:rsidRDefault="005D3C67">
      <w:pPr>
        <w:spacing w:after="0" w:line="240" w:lineRule="auto"/>
      </w:pPr>
      <w:r>
        <w:separator/>
      </w:r>
    </w:p>
  </w:footnote>
  <w:footnote w:type="continuationSeparator" w:id="0">
    <w:p w:rsidR="005D3C67" w:rsidRDefault="005D3C67">
      <w:pPr>
        <w:spacing w:after="0" w:line="240" w:lineRule="auto"/>
      </w:pPr>
      <w:r>
        <w:continuationSeparator/>
      </w:r>
    </w:p>
  </w:footnote>
  <w:footnote w:id="1">
    <w:p w:rsidR="00222B23" w:rsidRPr="00DD3D1A" w:rsidRDefault="00222B23" w:rsidP="00222B23">
      <w:pPr>
        <w:spacing w:after="0" w:line="240" w:lineRule="auto"/>
        <w:jc w:val="both"/>
        <w:rPr>
          <w:rFonts w:ascii="Arial" w:hAnsi="Arial" w:cs="Arial"/>
          <w:sz w:val="18"/>
          <w:szCs w:val="18"/>
        </w:rPr>
      </w:pPr>
      <w:r w:rsidRPr="00DD3D1A">
        <w:rPr>
          <w:rStyle w:val="Refdenotaalpie"/>
          <w:rFonts w:ascii="Arial" w:hAnsi="Arial" w:cs="Arial"/>
          <w:sz w:val="18"/>
          <w:szCs w:val="18"/>
        </w:rPr>
        <w:footnoteRef/>
      </w:r>
      <w:r w:rsidRPr="00DD3D1A">
        <w:rPr>
          <w:rFonts w:ascii="Arial" w:hAnsi="Arial" w:cs="Arial"/>
          <w:sz w:val="18"/>
          <w:szCs w:val="18"/>
        </w:rPr>
        <w:t xml:space="preserve"> </w:t>
      </w:r>
      <w:r w:rsidRPr="00DD3D1A">
        <w:rPr>
          <w:rFonts w:ascii="Arial" w:hAnsi="Arial" w:cs="Arial"/>
          <w:sz w:val="18"/>
          <w:szCs w:val="18"/>
        </w:rPr>
        <w:t>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75CDC0C9" wp14:editId="7169CD76">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02FC1E2F" wp14:editId="1D1E9D5C">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3A879350" wp14:editId="7E2B3A14">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5B5FFF2F" wp14:editId="0CCD99E6">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45C7F"/>
    <w:rsid w:val="0016234D"/>
    <w:rsid w:val="00166FFC"/>
    <w:rsid w:val="001725DB"/>
    <w:rsid w:val="00176ED5"/>
    <w:rsid w:val="001B2881"/>
    <w:rsid w:val="001B5733"/>
    <w:rsid w:val="001C13E2"/>
    <w:rsid w:val="001D0683"/>
    <w:rsid w:val="00205969"/>
    <w:rsid w:val="00222AA2"/>
    <w:rsid w:val="00222B23"/>
    <w:rsid w:val="002263E7"/>
    <w:rsid w:val="00265521"/>
    <w:rsid w:val="002C0A64"/>
    <w:rsid w:val="002E0B9C"/>
    <w:rsid w:val="002E6287"/>
    <w:rsid w:val="002F2A9F"/>
    <w:rsid w:val="00303AE1"/>
    <w:rsid w:val="0031206A"/>
    <w:rsid w:val="003410B3"/>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3C67"/>
    <w:rsid w:val="005D7F4F"/>
    <w:rsid w:val="005F1B52"/>
    <w:rsid w:val="00623FA6"/>
    <w:rsid w:val="00625009"/>
    <w:rsid w:val="00650E02"/>
    <w:rsid w:val="00655271"/>
    <w:rsid w:val="006651B3"/>
    <w:rsid w:val="00691094"/>
    <w:rsid w:val="006B1EC9"/>
    <w:rsid w:val="006B7784"/>
    <w:rsid w:val="006E2612"/>
    <w:rsid w:val="006E2C05"/>
    <w:rsid w:val="006F16F0"/>
    <w:rsid w:val="006F536B"/>
    <w:rsid w:val="006F7155"/>
    <w:rsid w:val="00714A65"/>
    <w:rsid w:val="0071541E"/>
    <w:rsid w:val="00715DEA"/>
    <w:rsid w:val="007520BE"/>
    <w:rsid w:val="0075490D"/>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A547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93457"/>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909AF"/>
    <w:rsid w:val="00DA37BB"/>
    <w:rsid w:val="00DA4A43"/>
    <w:rsid w:val="00DA5BEB"/>
    <w:rsid w:val="00DB03AC"/>
    <w:rsid w:val="00DB0A6F"/>
    <w:rsid w:val="00DD3D1A"/>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5DEC0-F5F3-4341-9688-BA6EE19F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2020-01-21T17:27:00Z</dcterms:created>
  <dcterms:modified xsi:type="dcterms:W3CDTF">2020-01-21T20:18:00Z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